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Hunter Schools Dance Festival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3599273" cy="1505136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273" cy="1505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ind w:left="284" w:firstLine="0"/>
        <w:rPr/>
      </w:pPr>
      <w:r w:rsidDel="00000000" w:rsidR="00000000" w:rsidRPr="00000000">
        <w:rPr>
          <w:rtl w:val="0"/>
        </w:rPr>
        <w:t xml:space="preserve">Key information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public schools K-12 are invited to audition for the Hunter Schools Dance Festival. </w:t>
      </w:r>
    </w:p>
    <w:p w:rsidR="00000000" w:rsidDel="00000000" w:rsidP="00000000" w:rsidRDefault="00000000" w:rsidRPr="00000000" w14:paraId="00000005">
      <w:pPr>
        <w:spacing w:after="133" w:line="259" w:lineRule="auto"/>
        <w:ind w:left="56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ind w:left="284" w:firstLine="0"/>
        <w:rPr/>
      </w:pPr>
      <w:r w:rsidDel="00000000" w:rsidR="00000000" w:rsidRPr="00000000">
        <w:rPr>
          <w:rtl w:val="0"/>
        </w:rPr>
        <w:t xml:space="preserve">Festival aims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 dance syllabus outcomes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 and showcase excellence in dance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opportunities for students to develop skills and experience performing at a professional venue.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1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00" w:lineRule="auto"/>
        <w:ind w:left="284" w:firstLine="0"/>
        <w:rPr/>
      </w:pPr>
      <w:r w:rsidDel="00000000" w:rsidR="00000000" w:rsidRPr="00000000">
        <w:rPr>
          <w:rtl w:val="0"/>
        </w:rPr>
        <w:t xml:space="preserve">Audition guidelines </w:t>
      </w:r>
    </w:p>
    <w:p w:rsidR="00000000" w:rsidDel="00000000" w:rsidP="00000000" w:rsidRDefault="00000000" w:rsidRPr="00000000" w14:paraId="0000000B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ind w:left="284" w:firstLine="0"/>
        <w:rPr/>
      </w:pPr>
      <w:r w:rsidDel="00000000" w:rsidR="00000000" w:rsidRPr="00000000">
        <w:rPr>
          <w:rtl w:val="0"/>
        </w:rPr>
        <w:t xml:space="preserve">Item selection criteria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Choreography that is appropriate for the students’ age and performance to a general audience.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Demonstration of dance syllabus outcomes.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Demonstration of technical skills and safe dance practices.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Performance quality, originality and cohesive representation of a concept.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left="567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Suggestive costumes, movements or music or simulated violence will not be selected.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Popular pieces of music or songs may disadvantage groups for selection if several dances use the same music.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schools have been selected for more than one dance, we cannot guarantee that all selected dances will appear in the same performance night.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567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you have any questions about preparing your audition, please email the festival committee at </w:t>
      </w:r>
      <w:r w:rsidDel="00000000" w:rsidR="00000000" w:rsidRPr="00000000">
        <w:rPr>
          <w:color w:val="0000ff"/>
          <w:u w:val="single"/>
          <w:rtl w:val="0"/>
        </w:rPr>
        <w:t xml:space="preserve">hunterdancefestival@det.nsw.edu.au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Item format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must be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minutes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duration.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between 8 and 30 students (no individual performances). Students can only perform in one audition item.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can only accept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dance routines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ind w:left="284" w:firstLine="0"/>
        <w:rPr/>
      </w:pPr>
      <w:r w:rsidDel="00000000" w:rsidR="00000000" w:rsidRPr="00000000">
        <w:rPr>
          <w:rtl w:val="0"/>
        </w:rPr>
        <w:t xml:space="preserve">Staging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glitter, talcum powder or paper. These will not be allowed at the performance venue.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Props must be able to be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and removed within 20 seconds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Please note that there is no room for prop storage at the venue.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Wests Newcastle theatre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stage dimensions – 16m x 9m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Costumes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Costumes do not need to be complete for the audition.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Schools must indicate the proposed costume. You may upload a sketch, description or video of a student wearing a prototype in the online application.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Schools are encouraged to wait to confirm selection for the festival before creating new costumes.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Filming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film the complete dance routine.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video must show all students who will perform at the festival.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sure that you have parent/caregiver permission before filming students. This is the school’s responsibility.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Schools must perform the same routine from the audition in the festival.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recommend filming a static image (filmed from a tripod) rather than zooming in or panning.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the camera in the centre of the performance so that student entrances and exits are visible.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titles or graphics are necessary.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Successful items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HSDF committee will confirm all inclusions in the festival as soon as possible after auditions close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Successful performances must complete the online ‘offer to perform’ acceptance.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will be sent with the email to indicate if you are successful.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c438b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numPr>
          <w:ilvl w:val="1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Festival details </w:t>
      </w:r>
    </w:p>
    <w:p w:rsidR="00000000" w:rsidDel="00000000" w:rsidP="00000000" w:rsidRDefault="00000000" w:rsidRPr="00000000" w14:paraId="0000002F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ind w:left="284" w:firstLine="0"/>
        <w:rPr/>
      </w:pPr>
      <w:r w:rsidDel="00000000" w:rsidR="00000000" w:rsidRPr="00000000">
        <w:rPr>
          <w:rtl w:val="0"/>
        </w:rPr>
        <w:t xml:space="preserve">Rehearsal details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performers must attend rehearsals.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Rehearsals are at 12pm on the day of the performance.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Rehearsals are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order of performance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confirm sound and lighting settings.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be in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costume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accessories.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Performance details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Venue: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NEX Newcastle Exhibition &amp; Convention Centre, Wests, King St, Newcastle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6:30 pm each evening.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 to </w:t>
      </w:r>
      <w:r w:rsidDel="00000000" w:rsidR="00000000" w:rsidRPr="00000000">
        <w:rPr>
          <w:rtl w:val="0"/>
        </w:rPr>
        <w:t xml:space="preserve">holding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rooms for the performance will open at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5:30 pm.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no interval.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filming and photography at the venue due to copyright and club restrictions.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Supervision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 teachers must supervise their students for the entire rehearsal and performance. This duty cannot be transferred to parents or volunteers.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required by the </w:t>
      </w:r>
      <w:hyperlink r:id="rId8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2f5496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Department of Education Excursion Policy </w:t>
        </w:r>
      </w:hyperlink>
      <w:hyperlink r:id="rId9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(</w:t>
        </w:r>
      </w:hyperlink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1.3, 1.4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4.3) and </w:t>
      </w:r>
      <w:hyperlink r:id="rId10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2f5496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implementation procedures </w:t>
        </w:r>
      </w:hyperlink>
      <w:hyperlink r:id="rId11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(</w:t>
        </w:r>
      </w:hyperlink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4.2.1).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schools must advise parents that students can only be collected after the end of the performance session on the night.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required under Wests WHS and Child Protection and is non-negotiable.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before="240" w:line="276" w:lineRule="auto"/>
        <w:jc w:val="center"/>
        <w:rPr>
          <w:b w:val="1"/>
          <w:color w:val="1c438b"/>
          <w:sz w:val="48"/>
          <w:szCs w:val="48"/>
        </w:rPr>
      </w:pPr>
      <w:r w:rsidDel="00000000" w:rsidR="00000000" w:rsidRPr="00000000">
        <w:rPr/>
        <w:drawing>
          <wp:inline distB="114300" distT="114300" distL="114300" distR="114300">
            <wp:extent cx="3854288" cy="2733658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3874" l="0" r="18755" t="9672"/>
                    <a:stretch>
                      <a:fillRect/>
                    </a:stretch>
                  </pic:blipFill>
                  <pic:spPr>
                    <a:xfrm>
                      <a:off x="0" y="0"/>
                      <a:ext cx="3854288" cy="27336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numPr>
          <w:ilvl w:val="1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Copyright guidelines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Copyright is the individual school and teachers’ responsibility. Schools must follow copyright agreements or receive a fine. Any fines are the schools' responsibility.  </w:t>
      </w:r>
    </w:p>
    <w:p w:rsidR="00000000" w:rsidDel="00000000" w:rsidP="00000000" w:rsidRDefault="00000000" w:rsidRPr="00000000" w14:paraId="00000043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How to follow the copyright agreement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one (1) song for the performance (advised).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Fade out </w:t>
      </w:r>
      <w:r w:rsidDel="00000000" w:rsidR="00000000" w:rsidRPr="00000000">
        <w:rPr>
          <w:rtl w:val="0"/>
        </w:rPr>
        <w:t xml:space="preserve">at 3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minutes. Do not edit, cut or rejoin the song.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 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using more than one (1) song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 the music to fade out and fade in. You must not overlap songs or edit them together.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must not make new arrangements, change lyrics or adapt sound recordings (in a remix or segued medley) without permission from the copyright owner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(usually a publisher). If so, the school must seek permission from the copyright owner and pay the APRA fee (</w:t>
      </w:r>
      <w:hyperlink r:id="rId13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2f5496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Australasian Performing Right Association and</w:t>
        </w:r>
      </w:hyperlink>
      <w:hyperlink r:id="rId14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2f5496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2f5496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Australasian Mechanical Copyright Owners Society</w:t>
        </w:r>
      </w:hyperlink>
      <w:hyperlink r:id="rId16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 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using content from a musical or show (including Disney)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portray any elements of the musical or show (including storyline or characters).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a different costume to the musical or show.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example, you cannot perform ‘The Circle of Life’ from The Lion King with students in animal costumes.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numPr>
          <w:ilvl w:val="2"/>
          <w:numId w:val="1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</w:tabs>
        <w:spacing w:before="240" w:lineRule="auto"/>
        <w:ind w:left="284" w:firstLine="0"/>
        <w:rPr/>
      </w:pPr>
      <w:r w:rsidDel="00000000" w:rsidR="00000000" w:rsidRPr="00000000">
        <w:rPr>
          <w:rtl w:val="0"/>
        </w:rPr>
        <w:t xml:space="preserve">If you are outside the copyright agreement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create an item or use music that does not follow the above guidelines,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will need permission from the copyright holder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music choices carefully as permission can take up to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eight weeks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be granted.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652" w:right="0" w:hanging="368"/>
        <w:jc w:val="left"/>
        <w:rPr/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apply for performance approval and copyright, contact APRA at email: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schools@apra.com.au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10" w:line="259" w:lineRule="auto"/>
        <w:ind w:left="566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You can also seek help from </w:t>
      </w:r>
      <w:r w:rsidDel="00000000" w:rsidR="00000000" w:rsidRPr="00000000">
        <w:rPr>
          <w:b w:val="1"/>
          <w:rtl w:val="0"/>
        </w:rPr>
        <w:t xml:space="preserve">The Copyright Unit (via DoE intranet) </w:t>
      </w:r>
      <w:r w:rsidDel="00000000" w:rsidR="00000000" w:rsidRPr="00000000">
        <w:rPr>
          <w:rtl w:val="0"/>
        </w:rPr>
        <w:t xml:space="preserve">which advises schools on copyright issues, email: </w:t>
      </w:r>
      <w:r w:rsidDel="00000000" w:rsidR="00000000" w:rsidRPr="00000000">
        <w:rPr>
          <w:color w:val="2f5496"/>
          <w:sz w:val="24"/>
          <w:szCs w:val="24"/>
          <w:u w:val="single"/>
          <w:rtl w:val="0"/>
        </w:rPr>
        <w:t xml:space="preserve">copyright@det.nsw.edu.au</w:t>
      </w:r>
      <w:r w:rsidDel="00000000" w:rsidR="00000000" w:rsidRPr="00000000">
        <w:rPr>
          <w:sz w:val="24"/>
          <w:szCs w:val="24"/>
          <w:u w:val="none"/>
          <w:rtl w:val="0"/>
        </w:rPr>
        <w:t xml:space="preserve">, telephone: 02 9561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1204.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DoE intranet: </w:t>
      </w:r>
      <w:hyperlink r:id="rId17">
        <w:r w:rsidDel="00000000" w:rsidR="00000000" w:rsidRPr="00000000">
          <w:rPr>
            <w:color w:val="2f5496"/>
            <w:u w:val="single"/>
            <w:rtl w:val="0"/>
          </w:rPr>
          <w:t xml:space="preserve">https://education.nsw.gov.au/inside-the-department/legalservices/legal-topics/governance-and-commercial/copyright</w:t>
        </w:r>
      </w:hyperlink>
      <w:hyperlink r:id="rId18">
        <w:r w:rsidDel="00000000" w:rsidR="00000000" w:rsidRPr="00000000">
          <w:rPr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9" w:type="first"/>
      <w:footerReference r:id="rId20" w:type="default"/>
      <w:footerReference r:id="rId21" w:type="first"/>
      <w:footerReference r:id="rId22" w:type="even"/>
      <w:pgSz w:h="16840" w:w="11900" w:orient="portrait"/>
      <w:pgMar w:bottom="1134" w:top="113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773"/>
      </w:tabs>
      <w:spacing w:after="0" w:before="480" w:line="240" w:lineRule="auto"/>
      <w:ind w:left="-567" w:right="-567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 NSW Department of Education,</w:t>
      <w:tab/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773"/>
      </w:tabs>
      <w:spacing w:after="0" w:before="480" w:line="240" w:lineRule="auto"/>
      <w:ind w:left="-567" w:right="-567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Hunter Schools Dance Festival </w:t>
    </w:r>
    <w:r w:rsidDel="00000000" w:rsidR="00000000" w:rsidRPr="00000000">
      <w:rPr>
        <w:sz w:val="18"/>
        <w:szCs w:val="18"/>
        <w:rtl w:val="0"/>
      </w:rPr>
      <w:t xml:space="preserve">G</w:t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uidelines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199"/>
      </w:tabs>
      <w:spacing w:after="0" w:before="0" w:line="240" w:lineRule="auto"/>
      <w:ind w:left="-567" w:right="-574" w:firstLine="0"/>
      <w:jc w:val="left"/>
      <w:rPr>
        <w:rFonts w:ascii="Montserrat" w:cs="Montserrat" w:eastAsia="Montserrat" w:hAnsi="Montserrat"/>
        <w:b w:val="1"/>
        <w:i w:val="0"/>
        <w:smallCaps w:val="0"/>
        <w:strike w:val="0"/>
        <w:color w:val="00206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0"/>
      </w:rPr>
      <w:t xml:space="preserve">education.nsw.gov.au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206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206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507600" cy="540000"/>
          <wp:effectExtent b="0" l="0" r="0" t="0"/>
          <wp:docPr descr="NSW Government logo" id="12" name="image1.png"/>
          <a:graphic>
            <a:graphicData uri="http://schemas.openxmlformats.org/drawingml/2006/picture">
              <pic:pic>
                <pic:nvPicPr>
                  <pic:cNvPr descr="NSW Government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color="d0cece" w:space="10" w:sz="8" w:val="single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  <w:rPr>
        <w:rFonts w:ascii="Montserrat" w:cs="Montserrat" w:eastAsia="Montserrat" w:hAnsi="Montserrat"/>
        <w:b w:val="1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| NSW Department of Education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left"/>
      <w:pPr>
        <w:ind w:left="652" w:hanging="367.99999999999994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284" w:firstLine="0"/>
      </w:pPr>
      <w:rPr/>
    </w:lvl>
    <w:lvl w:ilvl="2">
      <w:start w:val="1"/>
      <w:numFmt w:val="decimal"/>
      <w:lvlText w:val=""/>
      <w:lvlJc w:val="left"/>
      <w:pPr>
        <w:ind w:left="284" w:firstLine="0"/>
      </w:pPr>
      <w:rPr/>
    </w:lvl>
    <w:lvl w:ilvl="3">
      <w:start w:val="1"/>
      <w:numFmt w:val="decimal"/>
      <w:lvlText w:val=""/>
      <w:lvlJc w:val="left"/>
      <w:pPr>
        <w:ind w:left="284" w:firstLine="0"/>
      </w:pPr>
      <w:rPr/>
    </w:lvl>
    <w:lvl w:ilvl="4">
      <w:start w:val="1"/>
      <w:numFmt w:val="decimal"/>
      <w:lvlText w:val=""/>
      <w:lvlJc w:val="left"/>
      <w:pPr>
        <w:ind w:left="284" w:firstLine="0"/>
      </w:pPr>
      <w:rPr/>
    </w:lvl>
    <w:lvl w:ilvl="5">
      <w:start w:val="1"/>
      <w:numFmt w:val="decimal"/>
      <w:lvlText w:val=""/>
      <w:lvlJc w:val="left"/>
      <w:pPr>
        <w:ind w:left="284" w:firstLine="0"/>
      </w:pPr>
      <w:rPr/>
    </w:lvl>
    <w:lvl w:ilvl="6">
      <w:start w:val="1"/>
      <w:numFmt w:val="decimal"/>
      <w:lvlText w:val=""/>
      <w:lvlJc w:val="left"/>
      <w:pPr>
        <w:ind w:left="284" w:firstLine="0"/>
      </w:pPr>
      <w:rPr/>
    </w:lvl>
    <w:lvl w:ilvl="7">
      <w:start w:val="1"/>
      <w:numFmt w:val="decimal"/>
      <w:lvlText w:val=""/>
      <w:lvlJc w:val="left"/>
      <w:pPr>
        <w:ind w:left="284" w:firstLine="0"/>
      </w:pPr>
      <w:rPr/>
    </w:lvl>
    <w:lvl w:ilvl="8">
      <w:start w:val="1"/>
      <w:numFmt w:val="decimal"/>
      <w:lvlText w:val=""/>
      <w:lvlJc w:val="left"/>
      <w:pPr>
        <w:ind w:left="284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652" w:hanging="367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1004" w:hanging="360"/>
      </w:pPr>
      <w:rPr/>
    </w:lvl>
    <w:lvl w:ilvl="2">
      <w:start w:val="1"/>
      <w:numFmt w:val="lowerRoman"/>
      <w:lvlText w:val="%3)"/>
      <w:lvlJc w:val="left"/>
      <w:pPr>
        <w:ind w:left="1364" w:hanging="360"/>
      </w:pPr>
      <w:rPr/>
    </w:lvl>
    <w:lvl w:ilvl="3">
      <w:start w:val="1"/>
      <w:numFmt w:val="decimal"/>
      <w:lvlText w:val="(%4)"/>
      <w:lvlJc w:val="left"/>
      <w:pPr>
        <w:ind w:left="1724" w:hanging="360"/>
      </w:pPr>
      <w:rPr/>
    </w:lvl>
    <w:lvl w:ilvl="4">
      <w:start w:val="1"/>
      <w:numFmt w:val="lowerLetter"/>
      <w:lvlText w:val="(%5)"/>
      <w:lvlJc w:val="left"/>
      <w:pPr>
        <w:ind w:left="2084" w:hanging="360"/>
      </w:pPr>
      <w:rPr/>
    </w:lvl>
    <w:lvl w:ilvl="5">
      <w:start w:val="1"/>
      <w:numFmt w:val="lowerRoman"/>
      <w:lvlText w:val="(%6)"/>
      <w:lvlJc w:val="left"/>
      <w:pPr>
        <w:ind w:left="2444" w:hanging="360"/>
      </w:pPr>
      <w:rPr/>
    </w:lvl>
    <w:lvl w:ilvl="6">
      <w:start w:val="1"/>
      <w:numFmt w:val="decimal"/>
      <w:lvlText w:val="%7."/>
      <w:lvlJc w:val="left"/>
      <w:pPr>
        <w:ind w:left="2804" w:hanging="360"/>
      </w:pPr>
      <w:rPr/>
    </w:lvl>
    <w:lvl w:ilvl="7">
      <w:start w:val="1"/>
      <w:numFmt w:val="lowerLetter"/>
      <w:lvlText w:val="%8."/>
      <w:lvlJc w:val="left"/>
      <w:pPr>
        <w:ind w:left="3164" w:hanging="360"/>
      </w:pPr>
      <w:rPr/>
    </w:lvl>
    <w:lvl w:ilvl="8">
      <w:start w:val="1"/>
      <w:numFmt w:val="lowerRoman"/>
      <w:lvlText w:val="%9."/>
      <w:lvlJc w:val="left"/>
      <w:pPr>
        <w:ind w:left="3524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20" w:lineRule="auto"/>
    </w:pPr>
    <w:rPr>
      <w:b w:val="1"/>
      <w:color w:val="1c438b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spacing w:after="280" w:lineRule="auto"/>
      <w:ind w:left="0" w:firstLine="0"/>
    </w:pPr>
    <w:rPr>
      <w:b w:val="1"/>
      <w:color w:val="1c438b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spacing w:after="200" w:lineRule="auto"/>
      <w:ind w:left="0" w:firstLine="0"/>
    </w:pPr>
    <w:rPr>
      <w:color w:val="1c438b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ind w:left="0" w:firstLine="0"/>
    </w:pPr>
    <w:rPr>
      <w:color w:val="041f42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ind w:left="0" w:firstLine="0"/>
    </w:pPr>
    <w:rPr>
      <w:color w:val="041f42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ind w:left="0" w:firstLine="0"/>
    </w:pPr>
    <w:rPr>
      <w:sz w:val="28"/>
      <w:szCs w:val="28"/>
    </w:rPr>
  </w:style>
  <w:style w:type="paragraph" w:styleId="Title">
    <w:name w:val="Title"/>
    <w:basedOn w:val="Normal"/>
    <w:next w:val="Normal"/>
    <w:pPr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  <w:tab w:val="left" w:leader="none" w:pos="3969"/>
        <w:tab w:val="left" w:leader="none" w:pos="4536"/>
        <w:tab w:val="left" w:leader="none" w:pos="5103"/>
        <w:tab w:val="left" w:leader="none" w:pos="5670"/>
        <w:tab w:val="left" w:leader="none" w:pos="6237"/>
        <w:tab w:val="left" w:leader="none" w:pos="6804"/>
        <w:tab w:val="left" w:leader="none" w:pos="7371"/>
        <w:tab w:val="left" w:leader="none" w:pos="7938"/>
        <w:tab w:val="left" w:leader="none" w:pos="8505"/>
        <w:tab w:val="left" w:leader="none" w:pos="9072"/>
        <w:tab w:val="left" w:leader="none" w:pos="9639"/>
        <w:tab w:val="left" w:leader="none" w:pos="10206"/>
      </w:tabs>
      <w:spacing w:after="480" w:lineRule="auto"/>
    </w:pPr>
    <w:rPr>
      <w:b w:val="1"/>
      <w:color w:val="002060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20" w:lineRule="auto"/>
    </w:pPr>
    <w:rPr>
      <w:b w:val="1"/>
      <w:color w:val="1c438b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spacing w:after="280" w:lineRule="auto"/>
      <w:ind w:left="0" w:firstLine="0"/>
    </w:pPr>
    <w:rPr>
      <w:b w:val="1"/>
      <w:color w:val="1c438b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spacing w:after="200" w:lineRule="auto"/>
      <w:ind w:left="0" w:firstLine="0"/>
    </w:pPr>
    <w:rPr>
      <w:color w:val="1c438b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ind w:left="0" w:firstLine="0"/>
    </w:pPr>
    <w:rPr>
      <w:color w:val="041f42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</w:tabs>
      <w:ind w:left="0" w:firstLine="0"/>
    </w:pPr>
    <w:rPr>
      <w:color w:val="041f42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ind w:left="0" w:firstLine="0"/>
    </w:pPr>
    <w:rPr>
      <w:sz w:val="28"/>
      <w:szCs w:val="28"/>
    </w:rPr>
  </w:style>
  <w:style w:type="paragraph" w:styleId="Title">
    <w:name w:val="Title"/>
    <w:basedOn w:val="Normal"/>
    <w:next w:val="Normal"/>
    <w:pPr>
      <w:tabs>
        <w:tab w:val="left" w:leader="none" w:pos="567"/>
        <w:tab w:val="left" w:leader="none" w:pos="1134"/>
        <w:tab w:val="left" w:leader="none" w:pos="1701"/>
        <w:tab w:val="left" w:leader="none" w:pos="2268"/>
        <w:tab w:val="left" w:leader="none" w:pos="2835"/>
        <w:tab w:val="left" w:leader="none" w:pos="3402"/>
        <w:tab w:val="left" w:leader="none" w:pos="3969"/>
        <w:tab w:val="left" w:leader="none" w:pos="4536"/>
        <w:tab w:val="left" w:leader="none" w:pos="5103"/>
        <w:tab w:val="left" w:leader="none" w:pos="5670"/>
        <w:tab w:val="left" w:leader="none" w:pos="6237"/>
        <w:tab w:val="left" w:leader="none" w:pos="6804"/>
        <w:tab w:val="left" w:leader="none" w:pos="7371"/>
        <w:tab w:val="left" w:leader="none" w:pos="7938"/>
        <w:tab w:val="left" w:leader="none" w:pos="8505"/>
        <w:tab w:val="left" w:leader="none" w:pos="9072"/>
        <w:tab w:val="left" w:leader="none" w:pos="9639"/>
        <w:tab w:val="left" w:leader="none" w:pos="10206"/>
      </w:tabs>
      <w:spacing w:after="480" w:lineRule="auto"/>
    </w:pPr>
    <w:rPr>
      <w:b w:val="1"/>
      <w:color w:val="002060"/>
      <w:sz w:val="56"/>
      <w:szCs w:val="56"/>
    </w:rPr>
  </w:style>
  <w:style w:type="paragraph" w:styleId="Normal" w:default="1">
    <w:name w:val="Normal"/>
    <w:aliases w:val="ŠNormal"/>
    <w:qFormat w:val="1"/>
    <w:rsid w:val="00285CFC"/>
    <w:pPr>
      <w:widowControl w:val="0"/>
      <w:autoSpaceDE w:val="0"/>
      <w:autoSpaceDN w:val="0"/>
      <w:spacing w:before="0" w:line="240" w:lineRule="auto"/>
    </w:pPr>
    <w:rPr>
      <w:rFonts w:cs="Montserrat" w:eastAsia="Montserrat"/>
      <w:szCs w:val="22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 w:val="1"/>
    <w:rsid w:val="00885F34"/>
    <w:pPr>
      <w:spacing w:after="320"/>
      <w:outlineLvl w:val="0"/>
    </w:pPr>
    <w:rPr>
      <w:rFonts w:cstheme="majorBidi" w:eastAsiaTheme="majorEastAsia"/>
      <w:b w:val="1"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 w:val="1"/>
    <w:rsid w:val="004042F8"/>
    <w:pPr>
      <w:keepNext w:val="1"/>
      <w:keepLines w:val="1"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cs="Arial" w:eastAsia="SimSun"/>
      <w:b w:val="1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 w:val="1"/>
    <w:rsid w:val="004042F8"/>
    <w:pPr>
      <w:keepNext w:val="1"/>
      <w:keepLines w:val="1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cs="Arial" w:eastAsia="SimSun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 w:val="1"/>
    <w:rsid w:val="00885F34"/>
    <w:pPr>
      <w:keepNext w:val="1"/>
      <w:keepLines w:val="1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cs="Times New Roman" w:eastAsia="SimSu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 w:val="1"/>
    <w:qFormat w:val="1"/>
    <w:rsid w:val="004042F8"/>
    <w:pPr>
      <w:keepNext w:val="1"/>
      <w:keepLines w:val="1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cs="Arial" w:eastAsia="SimSun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 w:val="1"/>
    <w:qFormat w:val="1"/>
    <w:rsid w:val="009C575A"/>
    <w:pPr>
      <w:keepNext w:val="1"/>
      <w:keepLines w:val="1"/>
      <w:numPr>
        <w:ilvl w:val="5"/>
        <w:numId w:val="1"/>
      </w:numPr>
      <w:ind w:left="0"/>
      <w:outlineLvl w:val="5"/>
    </w:pPr>
    <w:rPr>
      <w:rFonts w:cstheme="majorBidi" w:eastAsiaTheme="majorEastAsia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 w:val="1"/>
    <w:qFormat w:val="1"/>
    <w:rsid w:val="00F740FA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9"/>
    <w:semiHidden w:val="1"/>
    <w:qFormat w:val="1"/>
    <w:rsid w:val="00F740FA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 w:val="1"/>
    <w:qFormat w:val="1"/>
    <w:rsid w:val="00F740FA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OC1">
    <w:name w:val="toc 1"/>
    <w:aliases w:val="ŠTOC1"/>
    <w:basedOn w:val="Normal"/>
    <w:next w:val="Normal"/>
    <w:uiPriority w:val="39"/>
    <w:qFormat w:val="1"/>
    <w:rsid w:val="00F740FA"/>
    <w:pPr>
      <w:spacing w:after="120" w:before="120"/>
    </w:pPr>
    <w:rPr>
      <w:rFonts w:ascii="Arial Bold" w:cs="Calibri (Body)" w:hAnsi="Arial Bold"/>
      <w:b w:val="1"/>
      <w:bCs w:val="1"/>
      <w:szCs w:val="20"/>
    </w:rPr>
  </w:style>
  <w:style w:type="paragraph" w:styleId="TOC2">
    <w:name w:val="toc 2"/>
    <w:aliases w:val="ŠTOC2"/>
    <w:basedOn w:val="Normal"/>
    <w:next w:val="Normal"/>
    <w:uiPriority w:val="39"/>
    <w:qFormat w:val="1"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 w:val="1"/>
    <w:rsid w:val="00F740FA"/>
    <w:pPr>
      <w:pBdr>
        <w:bottom w:color="d0cece" w:space="10" w:sz="8" w:themeColor="background2" w:themeShade="0000E6" w:val="single"/>
      </w:pBdr>
      <w:spacing w:after="240"/>
    </w:pPr>
    <w:rPr>
      <w:b w:val="1"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4042F8"/>
    <w:rPr>
      <w:rFonts w:cs="Arial" w:eastAsia="SimSun"/>
      <w:color w:val="041f42"/>
      <w:sz w:val="32"/>
      <w:szCs w:val="22"/>
      <w:lang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 w:val="1"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 w:val="1"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 w:val="1"/>
    <w:rsid w:val="00F740FA"/>
    <w:pPr>
      <w:keepNext w:val="1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 w:val="1"/>
      <w:iCs w:val="1"/>
      <w:szCs w:val="18"/>
    </w:rPr>
  </w:style>
  <w:style w:type="paragraph" w:styleId="Logo" w:customStyle="1">
    <w:name w:val="ŠLogo"/>
    <w:basedOn w:val="Normal"/>
    <w:uiPriority w:val="16"/>
    <w:qFormat w:val="1"/>
    <w:rsid w:val="00F740FA"/>
    <w:pPr>
      <w:tabs>
        <w:tab w:val="right" w:pos="10199"/>
      </w:tabs>
      <w:spacing w:line="300" w:lineRule="atLeast"/>
      <w:ind w:left="-567" w:right="-574"/>
    </w:pPr>
    <w:rPr>
      <w:rFonts w:cs="Times New Roman" w:eastAsia="SimSun"/>
      <w:b w:val="1"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 w:val="1"/>
    <w:rsid w:val="009C575A"/>
    <w:rPr>
      <w:rFonts w:cstheme="majorBidi" w:eastAsiaTheme="majorEastAsia"/>
      <w:sz w:val="28"/>
      <w:szCs w:val="22"/>
    </w:rPr>
  </w:style>
  <w:style w:type="paragraph" w:styleId="TOC3">
    <w:name w:val="toc 3"/>
    <w:aliases w:val="ŠTOC 3"/>
    <w:basedOn w:val="Normal"/>
    <w:next w:val="Normal"/>
    <w:uiPriority w:val="39"/>
    <w:unhideWhenUsed w:val="1"/>
    <w:qFormat w:val="1"/>
    <w:rsid w:val="00F740FA"/>
    <w:pPr>
      <w:ind w:left="480"/>
    </w:pPr>
    <w:rPr>
      <w:rFonts w:cs="Calibri (Body)"/>
      <w:iCs w:val="1"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0000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 w:val="1"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40FA"/>
    <w:rPr>
      <w:color w:val="605e5c"/>
      <w:shd w:color="auto" w:fill="e1dfdd" w:val="clear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9"/>
    <w:rsid w:val="00885F34"/>
    <w:rPr>
      <w:rFonts w:ascii="Arial" w:hAnsi="Arial" w:cstheme="majorBidi" w:eastAsiaTheme="majorEastAsia"/>
      <w:b w:val="1"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4042F8"/>
    <w:rPr>
      <w:rFonts w:cs="Arial" w:eastAsia="SimSun"/>
      <w:b w:val="1"/>
      <w:color w:val="1c438b"/>
      <w:sz w:val="48"/>
      <w:szCs w:val="36"/>
      <w:lang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4042F8"/>
    <w:rPr>
      <w:rFonts w:cs="Arial" w:eastAsia="SimSun"/>
      <w:color w:val="1c438b"/>
      <w:sz w:val="40"/>
      <w:szCs w:val="40"/>
      <w:lang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885F34"/>
    <w:rPr>
      <w:rFonts w:cs="Times New Roman" w:eastAsia="SimSun"/>
      <w:color w:val="041f42"/>
      <w:sz w:val="36"/>
      <w:szCs w:val="32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after="80" w:before="80" w:line="240" w:lineRule="auto"/>
      <w:mirrorIndents w:val="1"/>
    </w:pPr>
    <w:rPr>
      <w:rFonts w:ascii="Arial" w:hAnsi="Arial"/>
    </w:rPr>
    <w:tblPr>
      <w:tblStyleRowBandSize w:val="1"/>
      <w:tblStyleColBandSize w:val="1"/>
    </w:tblPr>
    <w:tcPr>
      <w:shd w:color="auto" w:fill="auto" w:val="clear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  <w:jc w:val="left"/>
        <w:textboxTightWrap w:val="allLines"/>
        <w:outlineLvl w:val="9"/>
      </w:pPr>
      <w:rPr>
        <w:rFonts w:ascii="Arial" w:hAnsi="Arial"/>
        <w:b w:val="1"/>
        <w:color w:val="ffffff" w:themeColor="background1"/>
        <w:sz w:val="22"/>
      </w:rPr>
      <w:tblPr/>
      <w:trPr>
        <w:cantSplit w:val="1"/>
        <w:tblHeader w:val="1"/>
      </w:trPr>
      <w:tcPr>
        <w:tcBorders>
          <w:top w:color="1f3864" w:space="0" w:sz="24" w:themeColor="accent1" w:themeShade="000080" w:val="single"/>
          <w:left w:color="1f3864" w:space="0" w:sz="24" w:themeColor="accent1" w:themeShade="000080" w:val="single"/>
          <w:bottom w:color="c00000" w:space="0" w:sz="24" w:val="single"/>
          <w:right w:color="1f3864" w:space="0" w:sz="24" w:themeColor="accent1" w:themeShade="000080" w:val="single"/>
          <w:insideH w:color="1f3864" w:space="0" w:sz="24" w:themeColor="accent1" w:themeShade="000080" w:val="single"/>
          <w:insideV w:color="1f3864" w:space="0" w:sz="24" w:themeColor="accent1" w:themeShade="000080" w:val="single"/>
          <w:tl2br w:space="0" w:sz="0" w:val="nil"/>
          <w:tr2bl w:space="0" w:sz="0" w:val="nil"/>
        </w:tcBorders>
        <w:shd w:color="auto" w:fill="1f3864" w:themeFill="accent1" w:themeFillShade="000080" w:val="clea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rPr>
        <w:rFonts w:ascii="Arial" w:hAnsi="Arial"/>
        <w:b w:val="1"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rPr>
        <w:rFonts w:ascii="Arial" w:hAnsi="Arial"/>
        <w:color w:val="000000" w:themeColor="text1"/>
        <w:sz w:val="22"/>
      </w:r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e7e6e6" w:themeFill="background2" w:val="clear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snapToGrid w:val="0"/>
        <w:spacing w:after="80" w:afterAutospacing="0" w:afterLines="80" w:before="80" w:beforeAutospacing="0" w:beforeLines="8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</w:style>
  <w:style w:type="paragraph" w:styleId="ListNumber2">
    <w:name w:val="List Number 2"/>
    <w:aliases w:val="ŠList 2 number"/>
    <w:basedOn w:val="Normal"/>
    <w:uiPriority w:val="15"/>
    <w:qFormat w:val="1"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 w:val="1"/>
    </w:pPr>
  </w:style>
  <w:style w:type="character" w:styleId="Heading7Char" w:customStyle="1">
    <w:name w:val="Heading 7 Char"/>
    <w:basedOn w:val="DefaultParagraphFont"/>
    <w:link w:val="Heading7"/>
    <w:uiPriority w:val="99"/>
    <w:semiHidden w:val="1"/>
    <w:rsid w:val="00F740FA"/>
    <w:rPr>
      <w:rFonts w:asciiTheme="majorHAnsi" w:cstheme="majorBidi" w:eastAsiaTheme="majorEastAsia" w:hAnsiTheme="majorHAnsi"/>
      <w:i w:val="1"/>
      <w:iCs w:val="1"/>
      <w:color w:val="1f3763" w:themeColor="accent1" w:themeShade="00007F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semiHidden w:val="1"/>
    <w:rsid w:val="00F740FA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Quote">
    <w:name w:val="Quote"/>
    <w:aliases w:val="ŠQuote block"/>
    <w:basedOn w:val="Normal"/>
    <w:link w:val="QuoteChar"/>
    <w:uiPriority w:val="18"/>
    <w:qFormat w:val="1"/>
    <w:rsid w:val="00F740FA"/>
    <w:pPr>
      <w:keepNext w:val="1"/>
      <w:spacing w:before="120" w:line="280" w:lineRule="atLeast"/>
      <w:ind w:left="567" w:right="567"/>
      <w:mirrorIndents w:val="1"/>
    </w:pPr>
    <w:rPr>
      <w:iCs w:val="1"/>
    </w:rPr>
  </w:style>
  <w:style w:type="paragraph" w:styleId="ListBullet2">
    <w:name w:val="List Bullet 2"/>
    <w:aliases w:val="ŠList 2 bullet"/>
    <w:basedOn w:val="Normal"/>
    <w:uiPriority w:val="14"/>
    <w:qFormat w:val="1"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 w:val="1"/>
    </w:pPr>
    <w:rPr>
      <w:rFonts w:cs="Times New Roman" w:eastAsia="SimSun"/>
    </w:rPr>
  </w:style>
  <w:style w:type="character" w:styleId="Heading9Char" w:customStyle="1">
    <w:name w:val="Heading 9 Char"/>
    <w:basedOn w:val="DefaultParagraphFont"/>
    <w:link w:val="Heading9"/>
    <w:uiPriority w:val="99"/>
    <w:semiHidden w:val="1"/>
    <w:rsid w:val="00F740FA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Revision">
    <w:name w:val="Revision"/>
    <w:hidden w:val="1"/>
    <w:uiPriority w:val="99"/>
    <w:semiHidden w:val="1"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 w:val="1"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 w:val="1"/>
    <w:rsid w:val="00F740FA"/>
    <w:rPr>
      <w:rFonts w:ascii="Arial" w:hAnsi="Arial"/>
      <w:b w:val="1"/>
      <w:bCs w:val="1"/>
      <w:sz w:val="24"/>
    </w:rPr>
  </w:style>
  <w:style w:type="paragraph" w:styleId="ListBullet">
    <w:name w:val="List Bullet"/>
    <w:aliases w:val="ŠList 1 bullet"/>
    <w:basedOn w:val="ListNumber"/>
    <w:uiPriority w:val="12"/>
    <w:qFormat w:val="1"/>
    <w:rsid w:val="00F740FA"/>
    <w:pPr>
      <w:numPr>
        <w:numId w:val="2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 w:val="1"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 w:val="1"/>
    <w:rsid w:val="00F740FA"/>
    <w:rPr>
      <w:rFonts w:ascii="Arial" w:hAnsi="Arial"/>
      <w:i w:val="1"/>
      <w:iCs w:val="1"/>
      <w:noProof w:val="1"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 w:val="1"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cs="Times New Roman" w:eastAsia="SimSun"/>
      <w:b w:val="1"/>
      <w:color w:val="002060"/>
      <w:sz w:val="56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cs="Times New Roman" w:eastAsia="SimSun" w:hAnsi="Arial"/>
      <w:b w:val="1"/>
      <w:color w:val="002060"/>
      <w:sz w:val="56"/>
      <w:szCs w:val="22"/>
      <w:lang w:eastAsia="zh-CN" w:val="en-AU"/>
    </w:rPr>
  </w:style>
  <w:style w:type="paragraph" w:styleId="List">
    <w:name w:val="List"/>
    <w:aliases w:val="ŠList table 1"/>
    <w:basedOn w:val="Normal"/>
    <w:uiPriority w:val="99"/>
    <w:qFormat w:val="1"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 w:val="1"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 w:val="1"/>
    <w:rsid w:val="00F740FA"/>
    <w:pPr>
      <w:tabs>
        <w:tab w:val="left" w:leader="underscore" w:pos="6804"/>
      </w:tabs>
      <w:spacing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 w:val="1"/>
    <w:qFormat w:val="1"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aliases w:val="ŠNo Spacing"/>
    <w:next w:val="Normal"/>
    <w:uiPriority w:val="1"/>
    <w:qFormat w:val="1"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 w:val="1"/>
    <w:rsid w:val="00F740FA"/>
    <w:pPr>
      <w:spacing w:after="80" w:before="80" w:line="240" w:lineRule="auto"/>
    </w:pPr>
    <w:rPr>
      <w:rFonts w:ascii="Arial" w:cs="Times New Roman (Body CS)" w:hAnsi="Arial"/>
    </w:rPr>
    <w:tblPr>
      <w:tblStyleRowBandSize w:val="1"/>
      <w:tblStyleCol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0"/>
        <w:snapToGrid w:val="0"/>
        <w:spacing w:after="80" w:afterAutospacing="0" w:afterLines="0" w:before="80" w:beforeAutospacing="0" w:beforeLines="0" w:line="240" w:lineRule="auto"/>
        <w:contextualSpacing w:val="0"/>
        <w:mirrorIndents w:val="0"/>
      </w:pPr>
      <w:tblPr/>
      <w:trPr>
        <w:tblHeader w:val="1"/>
      </w:trPr>
      <w:tcPr>
        <w:tcBorders>
          <w:top w:color="auto" w:space="0" w:sz="4" w:val="single"/>
          <w:left w:color="auto" w:space="0" w:sz="4" w:val="single"/>
          <w:bottom w:color="c00000" w:space="0" w:sz="4" w:val="single"/>
          <w:right w:color="auto" w:space="0" w:sz="4" w:val="single"/>
          <w:insideH w:color="auto" w:space="0" w:sz="4" w:val="single"/>
          <w:insideV w:color="auto" w:space="0" w:sz="4" w:val="single"/>
          <w:tl2br w:space="0" w:sz="0" w:val="nil"/>
          <w:tr2bl w:space="0" w:sz="0" w:val="nil"/>
        </w:tcBorders>
        <w:shd w:color="auto" w:fill="002060" w:val="clear"/>
      </w:tcPr>
    </w:tblStyle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0"/>
        <w:snapToGrid w:val="0"/>
        <w:spacing w:after="80" w:afterAutospacing="0" w:afterLines="0" w:before="80" w:beforeAutospacing="0" w:beforeLines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0"/>
        <w:snapToGrid w:val="0"/>
        <w:spacing w:after="80" w:afterAutospacing="0" w:afterLines="80" w:before="80" w:beforeAutospacing="0" w:beforeLines="80" w:line="240" w:lineRule="atLeast"/>
        <w:contextualSpacing w:val="0"/>
      </w:pPr>
      <w:rPr>
        <w:rFonts w:ascii="Arial" w:hAnsi="Arial"/>
        <w:sz w:val="22"/>
      </w:r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  <w:tl2br w:space="0" w:sz="0" w:val="nil"/>
          <w:tr2bl w:space="0" w:sz="0" w:val="nil"/>
        </w:tcBorders>
        <w:shd w:color="auto" w:fill="f2f2f2" w:themeFill="background1" w:themeFillShade="0000F2" w:val="clear"/>
      </w:tcPr>
    </w:tblStylePr>
  </w:style>
  <w:style w:type="paragraph" w:styleId="FeatureBox" w:customStyle="1">
    <w:name w:val="Feature Box"/>
    <w:aliases w:val="ŠFeature Box"/>
    <w:basedOn w:val="Normal"/>
    <w:next w:val="Normal"/>
    <w:qFormat w:val="1"/>
    <w:rsid w:val="00885F34"/>
    <w:pPr>
      <w:pBdr>
        <w:top w:color="1c438b" w:space="10" w:sz="24" w:val="single"/>
        <w:left w:color="1c438b" w:space="10" w:sz="24" w:val="single"/>
        <w:bottom w:color="1c438b" w:space="10" w:sz="24" w:val="single"/>
        <w:right w:color="1c438b" w:space="10" w:sz="24" w:val="single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 w:val="1"/>
    <w:rsid w:val="00885F34"/>
    <w:pPr>
      <w:pBdr>
        <w:top w:color="ffffff" w:space="10" w:sz="24" w:themeColor="background1" w:val="single"/>
        <w:left w:color="ffffff" w:space="10" w:sz="24" w:themeColor="background1" w:val="single"/>
        <w:bottom w:color="ffffff" w:space="10" w:sz="24" w:themeColor="background1" w:val="single"/>
        <w:right w:color="ffffff" w:space="10" w:sz="24" w:themeColor="background1" w:val="single"/>
      </w:pBdr>
      <w:shd w:color="auto" w:fill="c8dbf0" w:val="clear"/>
    </w:pPr>
  </w:style>
  <w:style w:type="paragraph" w:styleId="msonormal0" w:customStyle="1">
    <w:name w:val="msonormal"/>
    <w:basedOn w:val="Normal"/>
    <w:rsid w:val="00F22332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lang w:eastAsia="en-AU" w:val="en-AU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F22332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lang w:eastAsia="en-AU" w:val="en-AU"/>
    </w:rPr>
  </w:style>
  <w:style w:type="paragraph" w:styleId="BodyText">
    <w:name w:val="Body Text"/>
    <w:basedOn w:val="Normal"/>
    <w:link w:val="BodyTextChar"/>
    <w:uiPriority w:val="1"/>
    <w:qFormat w:val="1"/>
    <w:rsid w:val="00285CFC"/>
    <w:pPr>
      <w:ind w:left="832" w:hanging="361"/>
    </w:pPr>
    <w:rPr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285CFC"/>
    <w:rPr>
      <w:rFonts w:cs="Montserrat" w:eastAsia="Montserrat"/>
      <w:sz w:val="20"/>
      <w:szCs w:val="20"/>
    </w:rPr>
  </w:style>
  <w:style w:type="paragraph" w:styleId="ListParagraph">
    <w:name w:val="List Paragraph"/>
    <w:basedOn w:val="Normal"/>
    <w:uiPriority w:val="1"/>
    <w:qFormat w:val="1"/>
    <w:rsid w:val="00285CFC"/>
    <w:pPr>
      <w:spacing w:before="89"/>
      <w:ind w:left="832" w:hanging="36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policies.education.nsw.gov.au/policy-library/associated-documents/Proced.pdf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policies.education.nsw.gov.au/policy-library/associated-documents/Proced.pdf" TargetMode="External"/><Relationship Id="rId21" Type="http://schemas.openxmlformats.org/officeDocument/2006/relationships/footer" Target="footer3.xml"/><Relationship Id="rId13" Type="http://schemas.openxmlformats.org/officeDocument/2006/relationships/hyperlink" Target="https://apraamcos.com.au/" TargetMode="Externa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licies.education.nsw.gov.au/policy-library/policies/excursions-policy?refid=285847" TargetMode="External"/><Relationship Id="rId15" Type="http://schemas.openxmlformats.org/officeDocument/2006/relationships/hyperlink" Target="https://apraamcos.com.au/" TargetMode="External"/><Relationship Id="rId14" Type="http://schemas.openxmlformats.org/officeDocument/2006/relationships/hyperlink" Target="https://apraamcos.com.au/" TargetMode="External"/><Relationship Id="rId17" Type="http://schemas.openxmlformats.org/officeDocument/2006/relationships/hyperlink" Target="https://education.nsw.gov.au/inside-the-department/legal-services/legal-topics/governance-and-commercial/copyright" TargetMode="External"/><Relationship Id="rId16" Type="http://schemas.openxmlformats.org/officeDocument/2006/relationships/hyperlink" Target="https://apraamcos.com.au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education.nsw.gov.au/inside-the-department/legal-services/legal-topics/governance-and-commercial/copyright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policies.education.nsw.gov.au/policy-library/policies/excursions-policy?refid=28584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YGtg8K2uZ2JsGDLQzq76xLhBFA==">CgMxLjA4AHIhMWtXUzNsWVJTa0FaQVFDVVZUSEg1UFZ2Q0hxX3lJbXZo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2022-07-27T01:18:00Z</dcterms:created>
  <dc:creator>Heather Williams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  <property fmtid="{D5CDD505-2E9C-101B-9397-08002B2CF9AE}" pid="3" name="ContentTypeId">
    <vt:lpwstr>0x010100D90C75A6E2AB61409744BA56380DBD28</vt:lpwstr>
  </property>
</Properties>
</file>